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0" w:lineRule="auto" w:before="0"/>
        <w:rPr>
          <w:rFonts w:ascii="Times New Roman" w:hAnsi="Times New Roman" w:cs="Times New Roman" w:eastAsia="Times New Roman"/>
          <w:sz w:val="20"/>
          <w:szCs w:val="20"/>
        </w:rPr>
      </w:pPr>
    </w:p>
    <w:p>
      <w:pPr>
        <w:spacing w:line="240" w:lineRule="auto" w:before="11"/>
        <w:rPr>
          <w:rFonts w:ascii="Times New Roman" w:hAnsi="Times New Roman" w:cs="Times New Roman" w:eastAsia="Times New Roman"/>
          <w:sz w:val="15"/>
          <w:szCs w:val="15"/>
        </w:rPr>
      </w:pPr>
    </w:p>
    <w:p>
      <w:pPr>
        <w:pStyle w:val="Heading1"/>
        <w:spacing w:line="419" w:lineRule="exact"/>
        <w:ind w:right="2101"/>
        <w:jc w:val="center"/>
        <w:rPr>
          <w:b w:val="0"/>
          <w:bCs w:val="0"/>
        </w:rPr>
      </w:pPr>
      <w:r>
        <w:rPr/>
        <w:t>上海交通大学医学院附属瑞金医院</w:t>
      </w:r>
      <w:r>
        <w:rPr>
          <w:b w:val="0"/>
          <w:bCs w:val="0"/>
        </w:rPr>
      </w:r>
    </w:p>
    <w:p>
      <w:pPr>
        <w:spacing w:before="106"/>
        <w:ind w:left="2024" w:right="2099" w:firstLine="0"/>
        <w:jc w:val="center"/>
        <w:rPr>
          <w:rFonts w:ascii="微软雅黑" w:hAnsi="微软雅黑" w:cs="微软雅黑" w:eastAsia="微软雅黑"/>
          <w:sz w:val="30"/>
          <w:szCs w:val="30"/>
        </w:rPr>
      </w:pPr>
      <w:r>
        <w:rPr>
          <w:rFonts w:ascii="微软雅黑" w:hAnsi="微软雅黑" w:cs="微软雅黑" w:eastAsia="微软雅黑"/>
          <w:b/>
          <w:bCs/>
          <w:sz w:val="30"/>
          <w:szCs w:val="30"/>
        </w:rPr>
        <w:t>生物样本捐献知情同意书</w:t>
      </w:r>
      <w:r>
        <w:rPr>
          <w:rFonts w:ascii="微软雅黑" w:hAnsi="微软雅黑" w:cs="微软雅黑" w:eastAsia="微软雅黑"/>
          <w:sz w:val="30"/>
          <w:szCs w:val="30"/>
        </w:rPr>
      </w:r>
    </w:p>
    <w:p>
      <w:pPr>
        <w:spacing w:line="240" w:lineRule="auto" w:before="0"/>
        <w:rPr>
          <w:rFonts w:ascii="微软雅黑" w:hAnsi="微软雅黑" w:cs="微软雅黑" w:eastAsia="微软雅黑"/>
          <w:b/>
          <w:bCs/>
          <w:sz w:val="30"/>
          <w:szCs w:val="30"/>
        </w:rPr>
      </w:pPr>
    </w:p>
    <w:p>
      <w:pPr>
        <w:spacing w:line="240" w:lineRule="auto" w:before="14"/>
        <w:rPr>
          <w:rFonts w:ascii="微软雅黑" w:hAnsi="微软雅黑" w:cs="微软雅黑" w:eastAsia="微软雅黑"/>
          <w:b/>
          <w:bCs/>
          <w:sz w:val="15"/>
          <w:szCs w:val="15"/>
        </w:rPr>
      </w:pPr>
    </w:p>
    <w:p>
      <w:pPr>
        <w:pStyle w:val="Heading2"/>
        <w:spacing w:line="240" w:lineRule="auto"/>
        <w:ind w:right="0"/>
        <w:jc w:val="left"/>
        <w:rPr>
          <w:b w:val="0"/>
          <w:bCs w:val="0"/>
        </w:rPr>
      </w:pPr>
      <w:r>
        <w:rPr/>
        <w:t>生物样本库建设背景：</w:t>
      </w:r>
      <w:r>
        <w:rPr>
          <w:b w:val="0"/>
          <w:bCs w:val="0"/>
        </w:rPr>
      </w:r>
    </w:p>
    <w:p>
      <w:pPr>
        <w:pStyle w:val="BodyText"/>
        <w:spacing w:line="362" w:lineRule="auto"/>
        <w:ind w:right="0" w:firstLine="479"/>
        <w:jc w:val="left"/>
      </w:pPr>
      <w:r>
        <w:rPr/>
        <w:t>为了推动医学科学的发展与进步，构建医学科学研究的基本资源库</w:t>
      </w:r>
      <w:r>
        <w:rPr>
          <w:rFonts w:ascii="微软雅黑" w:hAnsi="微软雅黑" w:cs="微软雅黑" w:eastAsia="微软雅黑"/>
        </w:rPr>
        <w:t>-</w:t>
      </w:r>
      <w:r>
        <w:rPr/>
        <w:t>生物样 本库，由上海交通大学医学院附属瑞金医院于 </w:t>
      </w:r>
      <w:r>
        <w:rPr>
          <w:rFonts w:ascii="微软雅黑" w:hAnsi="微软雅黑" w:cs="微软雅黑" w:eastAsia="微软雅黑"/>
        </w:rPr>
        <w:t>2010</w:t>
      </w:r>
      <w:r>
        <w:rPr>
          <w:rFonts w:ascii="微软雅黑" w:hAnsi="微软雅黑" w:cs="微软雅黑" w:eastAsia="微软雅黑"/>
          <w:spacing w:val="-34"/>
        </w:rPr>
        <w:t> </w:t>
      </w:r>
      <w:r>
        <w:rPr>
          <w:spacing w:val="-3"/>
        </w:rPr>
        <w:t>年开始建立。生物样本库又</w:t>
      </w:r>
      <w:r>
        <w:rPr/>
        <w:t> 称生物银行，是指收集、存储人体生物样本以及与其相关的临床资料的资源库。</w:t>
      </w:r>
      <w:r>
        <w:rPr>
          <w:spacing w:val="-52"/>
        </w:rPr>
        <w:t> </w:t>
      </w:r>
      <w:r>
        <w:rPr>
          <w:spacing w:val="-52"/>
        </w:rPr>
      </w:r>
      <w:r>
        <w:rPr>
          <w:spacing w:val="-3"/>
        </w:rPr>
        <w:t>生物样本包括人体组织、细胞、全血、血浆、血清、体液以及经过处理的生物大</w:t>
      </w:r>
      <w:r>
        <w:rPr>
          <w:spacing w:val="-64"/>
        </w:rPr>
        <w:t> </w:t>
      </w:r>
      <w:r>
        <w:rPr>
          <w:spacing w:val="-64"/>
        </w:rPr>
      </w:r>
      <w:r>
        <w:rPr>
          <w:spacing w:val="-6"/>
        </w:rPr>
        <w:t>分子（核酸、蛋白质等），对于现代生物医学研究具有极其重要的意义。</w:t>
      </w:r>
      <w:r>
        <w:rPr>
          <w:spacing w:val="26"/>
        </w:rPr>
        <w:t> </w:t>
      </w:r>
      <w:r>
        <w:rPr/>
        <w:t>研究人</w:t>
      </w:r>
      <w:r>
        <w:rPr/>
        <w:t> </w:t>
      </w:r>
      <w:r>
        <w:rPr>
          <w:spacing w:val="-3"/>
        </w:rPr>
        <w:t>员需要运用样本库中存储的生物样本及信息资料，研究疾病基因与外在环境之间</w:t>
      </w:r>
      <w:r>
        <w:rPr>
          <w:spacing w:val="-62"/>
        </w:rPr>
        <w:t> </w:t>
      </w:r>
      <w:r>
        <w:rPr>
          <w:spacing w:val="-62"/>
        </w:rPr>
      </w:r>
      <w:r>
        <w:rPr>
          <w:spacing w:val="-3"/>
        </w:rPr>
        <w:t>的相互影响，以找出可能的危险因子与疾病之间的关系，从而达到促进医学进步</w:t>
      </w:r>
      <w:r>
        <w:rPr>
          <w:spacing w:val="-62"/>
        </w:rPr>
        <w:t> </w:t>
      </w:r>
      <w:r>
        <w:rPr>
          <w:spacing w:val="-62"/>
        </w:rPr>
      </w:r>
      <w:r>
        <w:rPr/>
        <w:t>与民众健康的目的。</w:t>
      </w:r>
    </w:p>
    <w:p>
      <w:pPr>
        <w:pStyle w:val="BodyText"/>
        <w:spacing w:line="362" w:lineRule="auto" w:before="48"/>
        <w:ind w:right="218" w:firstLine="479"/>
        <w:jc w:val="both"/>
      </w:pPr>
      <w:r>
        <w:rPr>
          <w:spacing w:val="-3"/>
        </w:rPr>
        <w:t>近年来，为了推动医学研究，样本库建设已经成为医学发展不可或缺的基础</w:t>
      </w:r>
      <w:r>
        <w:rPr/>
        <w:t> </w:t>
      </w:r>
      <w:r>
        <w:rPr>
          <w:spacing w:val="-3"/>
        </w:rPr>
        <w:t>平台。我国很多地区医疗机构都已建立规模不一的生物样本库，以建立属于我国</w:t>
      </w:r>
      <w:r>
        <w:rPr>
          <w:spacing w:val="-62"/>
        </w:rPr>
        <w:t> </w:t>
      </w:r>
      <w:r>
        <w:rPr>
          <w:spacing w:val="-62"/>
        </w:rPr>
      </w:r>
      <w:r>
        <w:rPr>
          <w:spacing w:val="-3"/>
        </w:rPr>
        <w:t>健康人群及患者特有的生物样本库，并通过生物样本和临床信息的采集，对人群</w:t>
      </w:r>
      <w:r>
        <w:rPr>
          <w:spacing w:val="-63"/>
        </w:rPr>
        <w:t> </w:t>
      </w:r>
      <w:r>
        <w:rPr>
          <w:spacing w:val="-63"/>
        </w:rPr>
      </w:r>
      <w:r>
        <w:rPr>
          <w:spacing w:val="-3"/>
        </w:rPr>
        <w:t>定期回访调查，可以更加深入地了解疾病发生发展的生理和病理过程，将为疾病</w:t>
      </w:r>
      <w:r>
        <w:rPr>
          <w:spacing w:val="-62"/>
        </w:rPr>
        <w:t> </w:t>
      </w:r>
      <w:r>
        <w:rPr>
          <w:spacing w:val="-62"/>
        </w:rPr>
      </w:r>
      <w:r>
        <w:rPr/>
        <w:t>的预防、早期诊断和治疗等提供宝贵数据。</w:t>
      </w:r>
    </w:p>
    <w:p>
      <w:pPr>
        <w:pStyle w:val="BodyText"/>
        <w:tabs>
          <w:tab w:pos="2900" w:val="left" w:leader="none"/>
          <w:tab w:pos="4941" w:val="left" w:leader="none"/>
          <w:tab w:pos="8503" w:val="left" w:leader="none"/>
        </w:tabs>
        <w:spacing w:line="240" w:lineRule="auto" w:before="48"/>
        <w:ind w:left="620" w:right="0"/>
        <w:jc w:val="left"/>
        <w:rPr>
          <w:rFonts w:ascii="Times New Roman" w:hAnsi="Times New Roman" w:cs="Times New Roman" w:eastAsia="Times New Roman"/>
        </w:rPr>
      </w:pPr>
      <w:r>
        <w:rPr/>
        <w:t>我院通过</w:t>
      </w:r>
      <w:r>
        <w:rPr>
          <w:rFonts w:ascii="Times New Roman" w:hAnsi="Times New Roman" w:cs="Times New Roman" w:eastAsia="Times New Roman"/>
        </w:rPr>
      </w:r>
      <w:r>
        <w:rPr>
          <w:rFonts w:ascii="Times New Roman" w:hAnsi="Times New Roman" w:cs="Times New Roman" w:eastAsia="Times New Roman"/>
          <w:u w:val="single" w:color="000000"/>
        </w:rPr>
        <w:tab/>
      </w:r>
      <w:r>
        <w:rPr>
          <w:rFonts w:ascii="Times New Roman" w:hAnsi="Times New Roman" w:cs="Times New Roman" w:eastAsia="Times New Roman"/>
        </w:rPr>
      </w:r>
      <w:r>
        <w:rPr/>
        <w:t>学科</w:t>
      </w:r>
      <w:r>
        <w:rPr>
          <w:rFonts w:ascii="Times New Roman" w:hAnsi="Times New Roman" w:cs="Times New Roman" w:eastAsia="Times New Roman"/>
        </w:rPr>
      </w:r>
      <w:r>
        <w:rPr>
          <w:rFonts w:ascii="Times New Roman" w:hAnsi="Times New Roman" w:cs="Times New Roman" w:eastAsia="Times New Roman"/>
          <w:u w:val="single" w:color="000000"/>
        </w:rPr>
        <w:tab/>
      </w:r>
      <w:r>
        <w:rPr>
          <w:rFonts w:ascii="Times New Roman" w:hAnsi="Times New Roman" w:cs="Times New Roman" w:eastAsia="Times New Roman"/>
        </w:rPr>
      </w:r>
      <w:r>
        <w:rPr/>
        <w:t>研究者将通过</w:t>
      </w:r>
      <w:r>
        <w:rPr>
          <w:rFonts w:ascii="Times New Roman" w:hAnsi="Times New Roman" w:cs="Times New Roman" w:eastAsia="Times New Roman"/>
        </w:rPr>
      </w:r>
      <w:r>
        <w:rPr>
          <w:rFonts w:ascii="Times New Roman" w:hAnsi="Times New Roman" w:cs="Times New Roman" w:eastAsia="Times New Roman"/>
          <w:u w:val="single" w:color="000000"/>
        </w:rPr>
        <w:t> </w:t>
        <w:tab/>
      </w:r>
      <w:r>
        <w:rPr>
          <w:rFonts w:ascii="Times New Roman" w:hAnsi="Times New Roman" w:cs="Times New Roman" w:eastAsia="Times New Roman"/>
        </w:rPr>
      </w:r>
    </w:p>
    <w:p>
      <w:pPr>
        <w:spacing w:line="240" w:lineRule="auto" w:before="2"/>
        <w:rPr>
          <w:rFonts w:ascii="Times New Roman" w:hAnsi="Times New Roman" w:cs="Times New Roman" w:eastAsia="Times New Roman"/>
          <w:sz w:val="22"/>
          <w:szCs w:val="22"/>
        </w:rPr>
      </w:pPr>
    </w:p>
    <w:p>
      <w:pPr>
        <w:pStyle w:val="BodyText"/>
        <w:tabs>
          <w:tab w:pos="5781" w:val="left" w:leader="none"/>
          <w:tab w:pos="6501" w:val="left" w:leader="none"/>
        </w:tabs>
        <w:spacing w:line="369" w:lineRule="exact" w:before="0"/>
        <w:ind w:right="0"/>
        <w:jc w:val="left"/>
        <w:rPr>
          <w:rFonts w:ascii="宋体" w:hAnsi="宋体" w:cs="宋体" w:eastAsia="宋体"/>
        </w:rPr>
      </w:pPr>
      <w:r>
        <w:rPr/>
        <w:pict>
          <v:group style="position:absolute;margin-left:90.024002pt;margin-top:.3125pt;width:318.05pt;height:20.55pt;mso-position-horizontal-relative:page;mso-position-vertical-relative:paragraph;z-index:-3880" coordorigin="1800,6" coordsize="6361,411">
            <v:shape style="position:absolute;left:1800;top:6;width:6361;height:411" coordorigin="1800,6" coordsize="6361,411" path="m1800,417l8161,417,8161,6,1800,6,1800,417xe" filled="true" fillcolor="#d9d9d9" stroked="false">
              <v:path arrowok="t"/>
              <v:fill type="solid"/>
            </v:shape>
            <w10:wrap type="none"/>
          </v:group>
        </w:pict>
      </w:r>
      <w:r>
        <w:rPr>
          <w:rFonts w:ascii="宋体" w:hAnsi="宋体" w:cs="宋体" w:eastAsia="宋体"/>
        </w:rPr>
        <w:t>□</w:t>
      </w:r>
      <w:r>
        <w:rPr/>
        <w:t>前瞻性队列研究、</w:t>
      </w:r>
      <w:r>
        <w:rPr>
          <w:spacing w:val="48"/>
        </w:rPr>
        <w:t> </w:t>
      </w:r>
      <w:r>
        <w:rPr>
          <w:rFonts w:ascii="宋体" w:hAnsi="宋体" w:cs="宋体" w:eastAsia="宋体"/>
        </w:rPr>
        <w:t>□</w:t>
      </w:r>
      <w:r>
        <w:rPr/>
        <w:t>随机对照研究、</w:t>
      </w:r>
      <w:r>
        <w:rPr>
          <w:rFonts w:ascii="宋体" w:hAnsi="宋体" w:cs="宋体" w:eastAsia="宋体"/>
        </w:rPr>
        <w:t>□</w:t>
      </w:r>
      <w:r>
        <w:rPr>
          <w:rFonts w:ascii="Times New Roman" w:hAnsi="Times New Roman" w:cs="Times New Roman" w:eastAsia="Times New Roman"/>
        </w:rPr>
      </w:r>
      <w:r>
        <w:rPr>
          <w:rFonts w:ascii="Times New Roman" w:hAnsi="Times New Roman" w:cs="Times New Roman" w:eastAsia="Times New Roman"/>
          <w:u w:val="single" w:color="000000"/>
        </w:rPr>
        <w:tab/>
      </w:r>
      <w:r>
        <w:rPr>
          <w:rFonts w:ascii="Times New Roman" w:hAnsi="Times New Roman" w:cs="Times New Roman" w:eastAsia="Times New Roman"/>
        </w:rPr>
      </w:r>
      <w:r>
        <w:rPr/>
        <w:t>研究</w:t>
        <w:tab/>
        <w:t>采集中国人群（</w:t>
      </w:r>
      <w:r>
        <w:rPr>
          <w:rFonts w:ascii="宋体" w:hAnsi="宋体" w:cs="宋体" w:eastAsia="宋体"/>
        </w:rPr>
        <w:t>□</w:t>
      </w:r>
    </w:p>
    <w:p>
      <w:pPr>
        <w:pStyle w:val="BodyText"/>
        <w:tabs>
          <w:tab w:pos="7025" w:val="left" w:leader="none"/>
        </w:tabs>
        <w:spacing w:line="362" w:lineRule="auto"/>
        <w:ind w:right="218"/>
        <w:jc w:val="left"/>
      </w:pPr>
      <w:r>
        <w:rPr>
          <w:spacing w:val="-6"/>
        </w:rPr>
        <w:t>血液、</w:t>
      </w:r>
      <w:r>
        <w:rPr>
          <w:rFonts w:ascii="宋体" w:hAnsi="宋体" w:cs="宋体" w:eastAsia="宋体"/>
          <w:spacing w:val="-6"/>
        </w:rPr>
        <w:t>□</w:t>
      </w:r>
      <w:r>
        <w:rPr>
          <w:spacing w:val="-6"/>
        </w:rPr>
        <w:t>尿液、</w:t>
      </w:r>
      <w:r>
        <w:rPr>
          <w:rFonts w:ascii="宋体" w:hAnsi="宋体" w:cs="宋体" w:eastAsia="宋体"/>
          <w:spacing w:val="-6"/>
        </w:rPr>
        <w:t>□</w:t>
      </w:r>
      <w:r>
        <w:rPr>
          <w:spacing w:val="-6"/>
        </w:rPr>
        <w:t>粪便、</w:t>
      </w:r>
      <w:r>
        <w:rPr>
          <w:rFonts w:ascii="宋体" w:hAnsi="宋体" w:cs="宋体" w:eastAsia="宋体"/>
          <w:spacing w:val="-6"/>
        </w:rPr>
        <w:t>□</w:t>
      </w:r>
      <w:r>
        <w:rPr>
          <w:spacing w:val="-6"/>
        </w:rPr>
        <w:t>组织、</w:t>
      </w:r>
      <w:r>
        <w:rPr>
          <w:rFonts w:ascii="Times New Roman" w:hAnsi="Times New Roman" w:cs="Times New Roman" w:eastAsia="Times New Roman"/>
          <w:spacing w:val="-6"/>
        </w:rPr>
      </w:r>
      <w:r>
        <w:rPr>
          <w:rFonts w:ascii="Times New Roman" w:hAnsi="Times New Roman" w:cs="Times New Roman" w:eastAsia="Times New Roman"/>
          <w:spacing w:val="-6"/>
          <w:u w:val="single" w:color="000000"/>
        </w:rPr>
        <w:tab/>
      </w:r>
      <w:r>
        <w:rPr>
          <w:rFonts w:ascii="Times New Roman" w:hAnsi="Times New Roman" w:cs="Times New Roman" w:eastAsia="Times New Roman"/>
          <w:spacing w:val="-6"/>
        </w:rPr>
      </w:r>
      <w:r>
        <w:rPr>
          <w:spacing w:val="-4"/>
        </w:rPr>
        <w:t>等）生物样本</w:t>
      </w:r>
      <w:r>
        <w:rPr>
          <w:spacing w:val="-68"/>
        </w:rPr>
        <w:t> </w:t>
      </w:r>
      <w:r>
        <w:rPr>
          <w:spacing w:val="-68"/>
        </w:rPr>
      </w:r>
      <w:r>
        <w:rPr>
          <w:spacing w:val="-3"/>
        </w:rPr>
        <w:t>实体库和临床医学信息库，包括正常人群、糖尿病、心脑血管疾病、神经退行性</w:t>
      </w:r>
    </w:p>
    <w:p>
      <w:pPr>
        <w:spacing w:after="0" w:line="362" w:lineRule="auto"/>
        <w:jc w:val="left"/>
        <w:sectPr>
          <w:headerReference w:type="default" r:id="rId5"/>
          <w:footerReference w:type="default" r:id="rId6"/>
          <w:type w:val="continuous"/>
          <w:pgSz w:w="11910" w:h="16840"/>
          <w:pgMar w:header="877" w:footer="1195" w:top="1100" w:bottom="1380" w:left="1660" w:right="1580"/>
          <w:pgNumType w:start="1"/>
        </w:sectPr>
      </w:pPr>
    </w:p>
    <w:p>
      <w:pPr>
        <w:spacing w:line="240" w:lineRule="auto" w:before="3"/>
        <w:rPr>
          <w:rFonts w:ascii="微软雅黑" w:hAnsi="微软雅黑" w:cs="微软雅黑" w:eastAsia="微软雅黑"/>
          <w:sz w:val="25"/>
          <w:szCs w:val="25"/>
        </w:rPr>
      </w:pPr>
    </w:p>
    <w:p>
      <w:pPr>
        <w:pStyle w:val="BodyText"/>
        <w:spacing w:line="355" w:lineRule="exact" w:before="0"/>
        <w:ind w:right="0"/>
        <w:jc w:val="left"/>
      </w:pPr>
      <w:r>
        <w:rPr>
          <w:spacing w:val="-3"/>
        </w:rPr>
        <w:t>疾病、肿瘤等疾病，并建立系统跟踪机制和人群随访机制，以期为转化医学研究</w:t>
      </w:r>
    </w:p>
    <w:p>
      <w:pPr>
        <w:pStyle w:val="BodyText"/>
        <w:spacing w:line="240" w:lineRule="auto"/>
        <w:ind w:right="0"/>
        <w:jc w:val="left"/>
      </w:pPr>
      <w:r>
        <w:rPr/>
        <w:t>提供宝贵的共享资源。</w:t>
      </w:r>
    </w:p>
    <w:p>
      <w:pPr>
        <w:pStyle w:val="Heading2"/>
        <w:spacing w:line="240" w:lineRule="auto" w:before="209"/>
        <w:ind w:right="0"/>
        <w:jc w:val="left"/>
        <w:rPr>
          <w:b w:val="0"/>
          <w:bCs w:val="0"/>
        </w:rPr>
      </w:pPr>
      <w:r>
        <w:rPr/>
        <w:t>募集对象</w:t>
      </w:r>
      <w:r>
        <w:rPr>
          <w:b w:val="0"/>
          <w:bCs w:val="0"/>
        </w:rPr>
      </w:r>
    </w:p>
    <w:p>
      <w:pPr>
        <w:pStyle w:val="BodyText"/>
        <w:spacing w:line="362" w:lineRule="auto"/>
        <w:ind w:right="206" w:firstLine="490"/>
        <w:jc w:val="both"/>
      </w:pPr>
      <w:r>
        <w:rPr/>
        <w:t>年龄在 </w:t>
      </w:r>
      <w:r>
        <w:rPr>
          <w:rFonts w:ascii="微软雅黑" w:hAnsi="微软雅黑" w:cs="微软雅黑" w:eastAsia="微软雅黑"/>
        </w:rPr>
        <w:t>20-70</w:t>
      </w:r>
      <w:r>
        <w:rPr>
          <w:rFonts w:ascii="微软雅黑" w:hAnsi="微软雅黑" w:cs="微软雅黑" w:eastAsia="微软雅黑"/>
          <w:spacing w:val="-2"/>
        </w:rPr>
        <w:t> </w:t>
      </w:r>
      <w:r>
        <w:rPr>
          <w:spacing w:val="-7"/>
        </w:rPr>
        <w:t>周岁（或按照不同研究要求设定年龄范围），性别不限，自愿</w:t>
      </w:r>
      <w:r>
        <w:rPr/>
        <w:t> </w:t>
      </w:r>
      <w:r>
        <w:rPr>
          <w:spacing w:val="-3"/>
        </w:rPr>
        <w:t>参与研究并捐献生物样本，同意研究人员使用其医学及临床信息，自愿签署样本</w:t>
      </w:r>
      <w:r>
        <w:rPr>
          <w:spacing w:val="-62"/>
        </w:rPr>
        <w:t> </w:t>
      </w:r>
      <w:r>
        <w:rPr>
          <w:spacing w:val="-62"/>
        </w:rPr>
      </w:r>
      <w:r>
        <w:rPr/>
        <w:t>捐献知情同意书。</w:t>
      </w:r>
    </w:p>
    <w:p>
      <w:pPr>
        <w:pStyle w:val="Heading2"/>
        <w:spacing w:line="240" w:lineRule="auto" w:before="48"/>
        <w:ind w:right="0"/>
        <w:jc w:val="left"/>
        <w:rPr>
          <w:b w:val="0"/>
          <w:bCs w:val="0"/>
        </w:rPr>
      </w:pPr>
      <w:r>
        <w:rPr/>
        <w:t>生物样本捐献流程</w:t>
      </w:r>
      <w:r>
        <w:rPr>
          <w:b w:val="0"/>
          <w:bCs w:val="0"/>
        </w:rPr>
      </w:r>
    </w:p>
    <w:p>
      <w:pPr>
        <w:pStyle w:val="BodyText"/>
        <w:spacing w:line="362" w:lineRule="auto"/>
        <w:ind w:right="0" w:firstLine="479"/>
        <w:jc w:val="left"/>
      </w:pPr>
      <w:r>
        <w:rPr>
          <w:spacing w:val="-7"/>
        </w:rPr>
        <w:t>生物样本捐赠者在签署知情同意书后，生物样本（按照各研究方案要求收集，</w:t>
      </w:r>
      <w:r>
        <w:rPr/>
        <w:t> </w:t>
      </w:r>
      <w:r>
        <w:rPr>
          <w:spacing w:val="-6"/>
        </w:rPr>
        <w:t>或经检测</w:t>
      </w:r>
      <w:r>
        <w:rPr>
          <w:rFonts w:ascii="微软雅黑" w:hAnsi="微软雅黑" w:cs="微软雅黑" w:eastAsia="微软雅黑"/>
          <w:spacing w:val="-6"/>
        </w:rPr>
        <w:t>/</w:t>
      </w:r>
      <w:r>
        <w:rPr>
          <w:spacing w:val="-6"/>
        </w:rPr>
        <w:t>使用的剩余样本），将保存于瑞金医院生物样本库存储（地址：上海市</w:t>
      </w:r>
      <w:r>
        <w:rPr>
          <w:spacing w:val="-56"/>
        </w:rPr>
        <w:t> </w:t>
      </w:r>
      <w:r>
        <w:rPr>
          <w:spacing w:val="-56"/>
        </w:rPr>
      </w:r>
      <w:r>
        <w:rPr/>
        <w:t>瑞金二路 </w:t>
      </w:r>
      <w:r>
        <w:rPr>
          <w:rFonts w:ascii="微软雅黑" w:hAnsi="微软雅黑" w:cs="微软雅黑" w:eastAsia="微软雅黑"/>
        </w:rPr>
        <w:t>197</w:t>
      </w:r>
      <w:r>
        <w:rPr>
          <w:rFonts w:ascii="微软雅黑" w:hAnsi="微软雅黑" w:cs="微软雅黑" w:eastAsia="微软雅黑"/>
          <w:spacing w:val="4"/>
        </w:rPr>
        <w:t> </w:t>
      </w:r>
      <w:r>
        <w:rPr>
          <w:spacing w:val="-5"/>
        </w:rPr>
        <w:t>号）。同时，研究人员将收集相应的捐赠者临床信息，用于生物样</w:t>
      </w:r>
    </w:p>
    <w:p>
      <w:pPr>
        <w:pStyle w:val="BodyText"/>
        <w:spacing w:line="240" w:lineRule="auto" w:before="48"/>
        <w:ind w:right="0"/>
        <w:jc w:val="left"/>
      </w:pPr>
      <w:r>
        <w:rPr/>
        <w:t>本信息库建立。样本和信息的保存暂定为 </w:t>
      </w:r>
      <w:r>
        <w:rPr>
          <w:rFonts w:ascii="微软雅黑" w:hAnsi="微软雅黑" w:cs="微软雅黑" w:eastAsia="微软雅黑"/>
        </w:rPr>
        <w:t>50</w:t>
      </w:r>
      <w:r>
        <w:rPr>
          <w:rFonts w:ascii="微软雅黑" w:hAnsi="微软雅黑" w:cs="微软雅黑" w:eastAsia="微软雅黑"/>
          <w:spacing w:val="-20"/>
        </w:rPr>
        <w:t> </w:t>
      </w:r>
      <w:r>
        <w:rPr/>
        <w:t>年。</w:t>
      </w:r>
    </w:p>
    <w:p>
      <w:pPr>
        <w:pStyle w:val="Heading2"/>
        <w:spacing w:line="240" w:lineRule="auto" w:before="209"/>
        <w:ind w:right="0"/>
        <w:jc w:val="left"/>
        <w:rPr>
          <w:b w:val="0"/>
          <w:bCs w:val="0"/>
        </w:rPr>
      </w:pPr>
      <w:r>
        <w:rPr/>
        <w:t>自主参与及退出权利</w:t>
      </w:r>
      <w:r>
        <w:rPr>
          <w:b w:val="0"/>
          <w:bCs w:val="0"/>
        </w:rPr>
      </w:r>
    </w:p>
    <w:p>
      <w:pPr>
        <w:pStyle w:val="BodyText"/>
        <w:spacing w:line="362" w:lineRule="auto"/>
        <w:ind w:right="0" w:firstLine="479"/>
        <w:jc w:val="left"/>
        <w:rPr>
          <w:rFonts w:ascii="微软雅黑" w:hAnsi="微软雅黑" w:cs="微软雅黑" w:eastAsia="微软雅黑"/>
        </w:rPr>
      </w:pPr>
      <w:r>
        <w:rPr>
          <w:spacing w:val="-3"/>
        </w:rPr>
        <w:t>捐赠个人生物样本完全出于您个人意愿，同时您享有拒绝参加及随时退出的</w:t>
      </w:r>
      <w:r>
        <w:rPr/>
        <w:t> </w:t>
      </w:r>
      <w:r>
        <w:rPr>
          <w:spacing w:val="-3"/>
        </w:rPr>
        <w:t>权利。拒绝签署知情同意书不会影响您的任何权益，您不会因此受到歧视和差别</w:t>
      </w:r>
      <w:r>
        <w:rPr>
          <w:spacing w:val="-63"/>
        </w:rPr>
        <w:t> </w:t>
      </w:r>
      <w:r>
        <w:rPr>
          <w:spacing w:val="-63"/>
        </w:rPr>
      </w:r>
      <w:r>
        <w:rPr>
          <w:spacing w:val="-3"/>
        </w:rPr>
        <w:t>对待，也不会影响您的正常诊疗待遇。生物样本捐赠后您可随时撤回知情同意而</w:t>
      </w:r>
      <w:r>
        <w:rPr>
          <w:spacing w:val="-62"/>
        </w:rPr>
        <w:t> </w:t>
      </w:r>
      <w:r>
        <w:rPr>
          <w:spacing w:val="-62"/>
        </w:rPr>
      </w:r>
      <w:r>
        <w:rPr/>
        <w:t>无需说明理由，研究人员不会因您的退出而歧视，或给予不公正对待。 </w:t>
      </w:r>
      <w:r>
        <w:rPr>
          <w:rFonts w:ascii="微软雅黑" w:hAnsi="微软雅黑" w:cs="微软雅黑" w:eastAsia="微软雅黑"/>
          <w:b/>
          <w:bCs/>
        </w:rPr>
        <w:t>退出方式与程序</w:t>
      </w:r>
      <w:r>
        <w:rPr>
          <w:rFonts w:ascii="微软雅黑" w:hAnsi="微软雅黑" w:cs="微软雅黑" w:eastAsia="微软雅黑"/>
        </w:rPr>
      </w:r>
    </w:p>
    <w:p>
      <w:pPr>
        <w:pStyle w:val="BodyText"/>
        <w:spacing w:line="362" w:lineRule="auto" w:before="48"/>
        <w:ind w:right="204" w:firstLine="479"/>
        <w:jc w:val="both"/>
      </w:pPr>
      <w:r>
        <w:rPr>
          <w:spacing w:val="-3"/>
        </w:rPr>
        <w:t>您若决定退出样本库建设，请联系您的研究人员，告知您的退出意愿。研究</w:t>
      </w:r>
      <w:r>
        <w:rPr/>
        <w:t> </w:t>
      </w:r>
      <w:r>
        <w:rPr>
          <w:spacing w:val="-4"/>
        </w:rPr>
        <w:t>人员将会与样本库管理人员联系，并在 </w:t>
      </w:r>
      <w:r>
        <w:rPr>
          <w:rFonts w:ascii="微软雅黑" w:hAnsi="微软雅黑" w:cs="微软雅黑" w:eastAsia="微软雅黑"/>
        </w:rPr>
        <w:t>5</w:t>
      </w:r>
      <w:r>
        <w:rPr>
          <w:rFonts w:ascii="微软雅黑" w:hAnsi="微软雅黑" w:cs="微软雅黑" w:eastAsia="微软雅黑"/>
          <w:spacing w:val="-4"/>
        </w:rPr>
        <w:t> </w:t>
      </w:r>
      <w:r>
        <w:rPr>
          <w:spacing w:val="-3"/>
        </w:rPr>
        <w:t>个工作日内撤回您的知情同意书。退出</w:t>
      </w:r>
      <w:r>
        <w:rPr/>
        <w:t> </w:t>
      </w:r>
      <w:r>
        <w:rPr>
          <w:spacing w:val="-3"/>
        </w:rPr>
        <w:t>研究后，您的生物样本将不再用于样本库建设，我们将按照瑞金医院医疗废弃物</w:t>
      </w:r>
      <w:r>
        <w:rPr>
          <w:spacing w:val="-62"/>
        </w:rPr>
        <w:t> </w:t>
      </w:r>
      <w:r>
        <w:rPr>
          <w:spacing w:val="-62"/>
        </w:rPr>
      </w:r>
      <w:r>
        <w:rPr/>
        <w:t>处理的相关规定进行销毁，同时您的个人医学</w:t>
      </w:r>
      <w:r>
        <w:rPr>
          <w:rFonts w:ascii="微软雅黑" w:hAnsi="微软雅黑" w:cs="微软雅黑" w:eastAsia="微软雅黑"/>
        </w:rPr>
        <w:t>/</w:t>
      </w:r>
      <w:r>
        <w:rPr/>
        <w:t>临床信息资料也将不再被收集与 </w:t>
      </w:r>
      <w:r>
        <w:rPr>
          <w:spacing w:val="-9"/>
        </w:rPr>
        <w:t>使用（除特殊医疗用途以外）。</w:t>
      </w:r>
    </w:p>
    <w:p>
      <w:pPr>
        <w:spacing w:after="0" w:line="362" w:lineRule="auto"/>
        <w:jc w:val="both"/>
        <w:sectPr>
          <w:pgSz w:w="11910" w:h="16840"/>
          <w:pgMar w:header="877" w:footer="1195" w:top="1100" w:bottom="1380" w:left="1660" w:right="1580"/>
        </w:sectPr>
      </w:pPr>
    </w:p>
    <w:p>
      <w:pPr>
        <w:spacing w:line="240" w:lineRule="auto" w:before="3"/>
        <w:rPr>
          <w:rFonts w:ascii="微软雅黑" w:hAnsi="微软雅黑" w:cs="微软雅黑" w:eastAsia="微软雅黑"/>
          <w:sz w:val="25"/>
          <w:szCs w:val="25"/>
        </w:rPr>
      </w:pPr>
    </w:p>
    <w:p>
      <w:pPr>
        <w:pStyle w:val="Heading2"/>
        <w:spacing w:line="355" w:lineRule="exact"/>
        <w:ind w:right="0"/>
        <w:jc w:val="left"/>
        <w:rPr>
          <w:b w:val="0"/>
          <w:bCs w:val="0"/>
        </w:rPr>
      </w:pPr>
      <w:r>
        <w:rPr/>
        <w:t>收益与风险</w:t>
      </w:r>
      <w:r>
        <w:rPr>
          <w:b w:val="0"/>
          <w:bCs w:val="0"/>
        </w:rPr>
      </w:r>
    </w:p>
    <w:p>
      <w:pPr>
        <w:pStyle w:val="BodyText"/>
        <w:spacing w:line="362" w:lineRule="auto"/>
        <w:ind w:right="0" w:firstLine="479"/>
        <w:jc w:val="left"/>
      </w:pPr>
      <w:r>
        <w:rPr/>
        <w:t>生物样本的采集和保存主要是您参与特定临床研究所采集的样本或剩余样 本，或临床诊疗之后的剩余样本（具体采集要求按照研究方案</w:t>
      </w:r>
      <w:r>
        <w:rPr>
          <w:rFonts w:ascii="微软雅黑" w:hAnsi="微软雅黑" w:cs="微软雅黑" w:eastAsia="微软雅黑"/>
        </w:rPr>
        <w:t>/</w:t>
      </w:r>
      <w:r>
        <w:rPr/>
        <w:t>临床诊疗要求而 </w:t>
      </w:r>
      <w:r>
        <w:rPr>
          <w:spacing w:val="-4"/>
        </w:rPr>
        <w:t>定），样本的采集与保存不会影响您的临床诊疗结果，不会对您的身体造成额外</w:t>
      </w:r>
      <w:r>
        <w:rPr>
          <w:spacing w:val="-53"/>
        </w:rPr>
        <w:t> </w:t>
      </w:r>
      <w:r>
        <w:rPr>
          <w:spacing w:val="-53"/>
        </w:rPr>
      </w:r>
      <w:r>
        <w:rPr>
          <w:spacing w:val="-3"/>
        </w:rPr>
        <w:t>的损伤和不良影响。您在按照研究方案要求，或临床诊疗要求进行的样本采集过</w:t>
      </w:r>
      <w:r>
        <w:rPr>
          <w:spacing w:val="-62"/>
        </w:rPr>
        <w:t> </w:t>
      </w:r>
      <w:r>
        <w:rPr>
          <w:spacing w:val="-62"/>
        </w:rPr>
      </w:r>
      <w:r>
        <w:rPr>
          <w:spacing w:val="-3"/>
        </w:rPr>
        <w:t>程中可能发生不适和风险，如因静脉采血引起的局部皮肤红肿、因手术切除病变</w:t>
      </w:r>
      <w:r>
        <w:rPr>
          <w:spacing w:val="-63"/>
        </w:rPr>
        <w:t> </w:t>
      </w:r>
      <w:r>
        <w:rPr>
          <w:spacing w:val="-63"/>
        </w:rPr>
      </w:r>
      <w:r>
        <w:rPr>
          <w:spacing w:val="-3"/>
        </w:rPr>
        <w:t>组织可能引起的出血风险等，若发生与样本采集过程相关的不适与风险，研究者</w:t>
      </w:r>
      <w:r>
        <w:rPr>
          <w:spacing w:val="-62"/>
        </w:rPr>
        <w:t> </w:t>
      </w:r>
      <w:r>
        <w:rPr>
          <w:spacing w:val="-62"/>
        </w:rPr>
      </w:r>
      <w:r>
        <w:rPr>
          <w:spacing w:val="-3"/>
        </w:rPr>
        <w:t>将按照临床诊疗应急处理方案进行处理救治，并给予相应补偿。若发生与样本保</w:t>
      </w:r>
      <w:r>
        <w:rPr>
          <w:spacing w:val="-63"/>
        </w:rPr>
        <w:t> </w:t>
      </w:r>
      <w:r>
        <w:rPr>
          <w:spacing w:val="-63"/>
        </w:rPr>
      </w:r>
      <w:r>
        <w:rPr>
          <w:spacing w:val="-3"/>
        </w:rPr>
        <w:t>存与使用过程相关的风险，如个人隐私信息泄漏、个人信息被不当使用等，研究</w:t>
      </w:r>
      <w:r>
        <w:rPr>
          <w:spacing w:val="-62"/>
        </w:rPr>
        <w:t> </w:t>
      </w:r>
      <w:r>
        <w:rPr>
          <w:spacing w:val="-62"/>
        </w:rPr>
      </w:r>
      <w:r>
        <w:rPr>
          <w:spacing w:val="-3"/>
        </w:rPr>
        <w:t>人员及样本库管理人员将尽最大可能追回，防止因信息泄漏发生的风险，必要时</w:t>
      </w:r>
      <w:r>
        <w:rPr>
          <w:spacing w:val="-63"/>
        </w:rPr>
        <w:t> </w:t>
      </w:r>
      <w:r>
        <w:rPr>
          <w:spacing w:val="-63"/>
        </w:rPr>
      </w:r>
      <w:r>
        <w:rPr/>
        <w:t>将采取法律手段。</w:t>
      </w:r>
    </w:p>
    <w:p>
      <w:pPr>
        <w:pStyle w:val="BodyText"/>
        <w:spacing w:line="362" w:lineRule="auto" w:before="48"/>
        <w:ind w:right="237" w:firstLine="479"/>
        <w:jc w:val="both"/>
      </w:pPr>
      <w:r>
        <w:rPr>
          <w:spacing w:val="-3"/>
        </w:rPr>
        <w:t>您个人极有可能不会因研究结果而获得任何医疗上的获益。但未来研究的结</w:t>
      </w:r>
      <w:r>
        <w:rPr/>
        <w:t> </w:t>
      </w:r>
      <w:r>
        <w:rPr>
          <w:spacing w:val="-3"/>
        </w:rPr>
        <w:t>果可能会为您以及与您相似疾病的患者提示新的治疗方法，这可能会给您及与您</w:t>
      </w:r>
      <w:r>
        <w:rPr>
          <w:spacing w:val="-61"/>
        </w:rPr>
        <w:t> </w:t>
      </w:r>
      <w:r>
        <w:rPr>
          <w:spacing w:val="-61"/>
        </w:rPr>
      </w:r>
      <w:r>
        <w:rPr/>
        <w:t>相似疾病的其他患者带来益处。</w:t>
      </w:r>
    </w:p>
    <w:p>
      <w:pPr>
        <w:pStyle w:val="Heading2"/>
        <w:spacing w:line="240" w:lineRule="auto" w:before="48"/>
        <w:ind w:right="0"/>
        <w:jc w:val="left"/>
        <w:rPr>
          <w:b w:val="0"/>
          <w:bCs w:val="0"/>
        </w:rPr>
      </w:pPr>
      <w:r>
        <w:rPr/>
        <w:t>隐私保护</w:t>
      </w:r>
      <w:r>
        <w:rPr>
          <w:b w:val="0"/>
          <w:bCs w:val="0"/>
        </w:rPr>
      </w:r>
    </w:p>
    <w:p>
      <w:pPr>
        <w:pStyle w:val="BodyText"/>
        <w:spacing w:line="362" w:lineRule="auto"/>
        <w:ind w:right="0" w:firstLine="479"/>
        <w:jc w:val="left"/>
      </w:pPr>
      <w:r>
        <w:rPr>
          <w:spacing w:val="-3"/>
        </w:rPr>
        <w:t>参加样本捐赠活动的一切个人资料将是保密的。所有生物样本将以研究编号</w:t>
      </w:r>
      <w:r>
        <w:rPr/>
        <w:t> </w:t>
      </w:r>
      <w:r>
        <w:rPr>
          <w:spacing w:val="-3"/>
        </w:rPr>
        <w:t>数字而非姓名加以标识。可识别样本捐献者身份的信息将不会透露给样本库研究</w:t>
      </w:r>
      <w:r>
        <w:rPr>
          <w:spacing w:val="-61"/>
        </w:rPr>
        <w:t> </w:t>
      </w:r>
      <w:r>
        <w:rPr>
          <w:spacing w:val="-61"/>
        </w:rPr>
      </w:r>
      <w:r>
        <w:rPr>
          <w:spacing w:val="-3"/>
        </w:rPr>
        <w:t>人员以外的成员，除非获得捐献者的许可。所有的样本采集、保存与使用的研究</w:t>
      </w:r>
      <w:r>
        <w:rPr>
          <w:spacing w:val="-62"/>
        </w:rPr>
        <w:t> </w:t>
      </w:r>
      <w:r>
        <w:rPr>
          <w:spacing w:val="-62"/>
        </w:rPr>
      </w:r>
      <w:r>
        <w:rPr>
          <w:spacing w:val="-3"/>
        </w:rPr>
        <w:t>人员都被要求对捐赠者的身份保密。样本捐赠者的档案将以加密形式保存，研究</w:t>
      </w:r>
      <w:r>
        <w:rPr>
          <w:spacing w:val="-62"/>
        </w:rPr>
        <w:t> </w:t>
      </w:r>
      <w:r>
        <w:rPr>
          <w:spacing w:val="-62"/>
        </w:rPr>
      </w:r>
      <w:r>
        <w:rPr>
          <w:spacing w:val="-3"/>
        </w:rPr>
        <w:t>人员、伦理审查委员会和管理当局在不违反适用法律和法规、不侵犯受试者的隐</w:t>
      </w:r>
      <w:r>
        <w:rPr>
          <w:spacing w:val="-63"/>
        </w:rPr>
        <w:t> </w:t>
      </w:r>
      <w:r>
        <w:rPr>
          <w:spacing w:val="-63"/>
        </w:rPr>
      </w:r>
      <w:r>
        <w:rPr>
          <w:spacing w:val="-3"/>
        </w:rPr>
        <w:t>私的情况下，可直接查阅您的原始医疗记录以便核查样本库执行情况和</w:t>
      </w:r>
      <w:r>
        <w:rPr>
          <w:rFonts w:ascii="微软雅黑" w:hAnsi="微软雅黑" w:cs="微软雅黑" w:eastAsia="微软雅黑"/>
          <w:spacing w:val="-3"/>
        </w:rPr>
        <w:t>/</w:t>
      </w:r>
      <w:r>
        <w:rPr>
          <w:spacing w:val="-3"/>
        </w:rPr>
        <w:t>或数据。</w:t>
      </w:r>
      <w:r>
        <w:rPr>
          <w:spacing w:val="-40"/>
        </w:rPr>
        <w:t> </w:t>
      </w:r>
      <w:r>
        <w:rPr>
          <w:spacing w:val="-3"/>
        </w:rPr>
        <w:t>有关您个人隐私的资料信息不会在任何学术会议、期刊、研究报告、出版物中出</w:t>
      </w:r>
    </w:p>
    <w:p>
      <w:pPr>
        <w:spacing w:after="0" w:line="362" w:lineRule="auto"/>
        <w:jc w:val="left"/>
        <w:sectPr>
          <w:pgSz w:w="11910" w:h="16840"/>
          <w:pgMar w:header="877" w:footer="1195" w:top="1100" w:bottom="1380" w:left="1660" w:right="1560"/>
        </w:sectPr>
      </w:pPr>
    </w:p>
    <w:p>
      <w:pPr>
        <w:spacing w:line="240" w:lineRule="auto" w:before="3"/>
        <w:rPr>
          <w:rFonts w:ascii="微软雅黑" w:hAnsi="微软雅黑" w:cs="微软雅黑" w:eastAsia="微软雅黑"/>
          <w:sz w:val="25"/>
          <w:szCs w:val="25"/>
        </w:rPr>
      </w:pPr>
    </w:p>
    <w:p>
      <w:pPr>
        <w:pStyle w:val="BodyText"/>
        <w:spacing w:line="355" w:lineRule="exact" w:before="0"/>
        <w:ind w:right="0"/>
        <w:jc w:val="left"/>
      </w:pPr>
      <w:r>
        <w:rPr>
          <w:spacing w:val="-3"/>
        </w:rPr>
        <w:t>现。我们对于样本的使用有严格的审查程序，保证合理可行，符合伦理和法律法</w:t>
      </w:r>
    </w:p>
    <w:p>
      <w:pPr>
        <w:pStyle w:val="BodyText"/>
        <w:spacing w:line="362" w:lineRule="auto"/>
        <w:ind w:right="0"/>
        <w:jc w:val="left"/>
      </w:pPr>
      <w:r>
        <w:rPr>
          <w:spacing w:val="-3"/>
        </w:rPr>
        <w:t>规。研究人员及样本库管理人员将尽最大可能保证样本信息与个人隐私信息的去</w:t>
      </w:r>
      <w:r>
        <w:rPr>
          <w:spacing w:val="-61"/>
        </w:rPr>
        <w:t> </w:t>
      </w:r>
      <w:r>
        <w:rPr>
          <w:spacing w:val="-61"/>
        </w:rPr>
      </w:r>
      <w:r>
        <w:rPr/>
        <w:t>链接，以保证个人信息保密。</w:t>
      </w:r>
    </w:p>
    <w:p>
      <w:pPr>
        <w:pStyle w:val="Heading2"/>
        <w:spacing w:line="240" w:lineRule="auto" w:before="48"/>
        <w:ind w:right="0"/>
        <w:jc w:val="left"/>
        <w:rPr>
          <w:b w:val="0"/>
          <w:bCs w:val="0"/>
        </w:rPr>
      </w:pPr>
      <w:r>
        <w:rPr/>
        <w:t>后续研究</w:t>
      </w:r>
      <w:r>
        <w:rPr>
          <w:b w:val="0"/>
          <w:bCs w:val="0"/>
        </w:rPr>
      </w:r>
    </w:p>
    <w:p>
      <w:pPr>
        <w:pStyle w:val="BodyText"/>
        <w:spacing w:line="362" w:lineRule="auto"/>
        <w:ind w:right="216" w:firstLine="479"/>
        <w:jc w:val="both"/>
      </w:pPr>
      <w:r>
        <w:rPr>
          <w:spacing w:val="-3"/>
        </w:rPr>
        <w:t>基于您捐献的生物样本及医学信息资料，我们将开展符合国家及地方法规规</w:t>
      </w:r>
      <w:r>
        <w:rPr/>
        <w:t> </w:t>
      </w:r>
      <w:r>
        <w:rPr>
          <w:spacing w:val="-3"/>
        </w:rPr>
        <w:t>范、符合伦理规范、符合人类遗传资源相关规定的医学科学研究，可能包括疾病</w:t>
      </w:r>
      <w:r>
        <w:rPr>
          <w:spacing w:val="-62"/>
        </w:rPr>
        <w:t> </w:t>
      </w:r>
      <w:r>
        <w:rPr>
          <w:spacing w:val="-62"/>
        </w:rPr>
      </w:r>
      <w:r>
        <w:rPr>
          <w:spacing w:val="-3"/>
        </w:rPr>
        <w:t>关联研究、病因学研究、疾病及药物遗传学研究等。同时，我们也将按照相关规</w:t>
      </w:r>
      <w:r>
        <w:rPr>
          <w:spacing w:val="-62"/>
        </w:rPr>
        <w:t> </w:t>
      </w:r>
      <w:r>
        <w:rPr>
          <w:spacing w:val="-62"/>
        </w:rPr>
      </w:r>
      <w:r>
        <w:rPr/>
        <w:t>定，就基于样本库的临床研究进行相应的报批或报备。</w:t>
      </w:r>
    </w:p>
    <w:p>
      <w:pPr>
        <w:pStyle w:val="BodyText"/>
        <w:spacing w:line="362" w:lineRule="auto" w:before="48"/>
        <w:ind w:right="0" w:firstLine="479"/>
        <w:jc w:val="left"/>
      </w:pPr>
      <w:r>
        <w:rPr/>
        <w:t>目前，生物样本及相应信息尚不会提供给瑞金医院以外的机构或个人使用。 </w:t>
      </w:r>
      <w:r>
        <w:rPr>
          <w:spacing w:val="-3"/>
        </w:rPr>
        <w:t>任何使用均需经过瑞金医院伦理委员会的严格的审查程序来保障您的权益，保证</w:t>
      </w:r>
      <w:r>
        <w:rPr>
          <w:spacing w:val="-61"/>
        </w:rPr>
        <w:t> </w:t>
      </w:r>
      <w:r>
        <w:rPr>
          <w:spacing w:val="-61"/>
        </w:rPr>
      </w:r>
      <w:r>
        <w:rPr/>
        <w:t>科研的合理性和可行性，以及符合伦理相关法律规范。</w:t>
      </w:r>
    </w:p>
    <w:p>
      <w:pPr>
        <w:spacing w:line="240" w:lineRule="auto" w:before="0"/>
        <w:rPr>
          <w:rFonts w:ascii="微软雅黑" w:hAnsi="微软雅黑" w:cs="微软雅黑" w:eastAsia="微软雅黑"/>
          <w:sz w:val="24"/>
          <w:szCs w:val="24"/>
        </w:rPr>
      </w:pPr>
    </w:p>
    <w:p>
      <w:pPr>
        <w:spacing w:line="240" w:lineRule="auto" w:before="16"/>
        <w:rPr>
          <w:rFonts w:ascii="微软雅黑" w:hAnsi="微软雅黑" w:cs="微软雅黑" w:eastAsia="微软雅黑"/>
          <w:sz w:val="14"/>
          <w:szCs w:val="14"/>
        </w:rPr>
      </w:pPr>
    </w:p>
    <w:p>
      <w:pPr>
        <w:spacing w:line="362" w:lineRule="auto" w:before="0"/>
        <w:ind w:left="140" w:right="0" w:firstLine="479"/>
        <w:jc w:val="left"/>
        <w:rPr>
          <w:rFonts w:ascii="微软雅黑" w:hAnsi="微软雅黑" w:cs="微软雅黑" w:eastAsia="微软雅黑"/>
          <w:sz w:val="21"/>
          <w:szCs w:val="21"/>
        </w:rPr>
      </w:pPr>
      <w:r>
        <w:rPr>
          <w:rFonts w:ascii="微软雅黑" w:hAnsi="微软雅黑" w:cs="微软雅黑" w:eastAsia="微软雅黑"/>
          <w:spacing w:val="-3"/>
          <w:sz w:val="24"/>
          <w:szCs w:val="24"/>
        </w:rPr>
        <w:t>籍此，我们诚邀您参加瑞金医院的样本库建设，并在您知情同意下，捐献您</w:t>
      </w:r>
      <w:r>
        <w:rPr>
          <w:rFonts w:ascii="微软雅黑" w:hAnsi="微软雅黑" w:cs="微软雅黑" w:eastAsia="微软雅黑"/>
          <w:sz w:val="24"/>
          <w:szCs w:val="24"/>
        </w:rPr>
        <w:t> 的生物样本，同意使用您的临床信息。</w:t>
      </w:r>
      <w:r>
        <w:rPr>
          <w:rFonts w:ascii="微软雅黑" w:hAnsi="微软雅黑" w:cs="微软雅黑" w:eastAsia="微软雅黑"/>
          <w:b/>
          <w:bCs/>
          <w:sz w:val="21"/>
          <w:szCs w:val="21"/>
        </w:rPr>
        <w:t>如果有任何疑问，您有权向我们提出问题（可</w:t>
      </w:r>
      <w:r>
        <w:rPr>
          <w:rFonts w:ascii="微软雅黑" w:hAnsi="微软雅黑" w:cs="微软雅黑" w:eastAsia="微软雅黑"/>
          <w:sz w:val="21"/>
          <w:szCs w:val="21"/>
        </w:rPr>
      </w:r>
    </w:p>
    <w:p>
      <w:pPr>
        <w:tabs>
          <w:tab w:pos="7118" w:val="left" w:leader="none"/>
        </w:tabs>
        <w:spacing w:line="412" w:lineRule="auto" w:before="80"/>
        <w:ind w:left="140" w:right="211" w:firstLine="0"/>
        <w:jc w:val="left"/>
        <w:rPr>
          <w:rFonts w:ascii="Times New Roman" w:hAnsi="Times New Roman" w:cs="Times New Roman" w:eastAsia="Times New Roman"/>
          <w:sz w:val="21"/>
          <w:szCs w:val="21"/>
        </w:rPr>
      </w:pPr>
      <w:r>
        <w:rPr>
          <w:rFonts w:ascii="微软雅黑" w:hAnsi="微软雅黑" w:cs="微软雅黑" w:eastAsia="微软雅黑"/>
          <w:b/>
          <w:bCs/>
          <w:sz w:val="21"/>
          <w:szCs w:val="21"/>
        </w:rPr>
        <w:t>致电 </w:t>
      </w:r>
      <w:r>
        <w:rPr>
          <w:rFonts w:ascii="微软雅黑" w:hAnsi="微软雅黑" w:cs="微软雅黑" w:eastAsia="微软雅黑"/>
          <w:b/>
          <w:bCs/>
          <w:sz w:val="21"/>
          <w:szCs w:val="21"/>
        </w:rPr>
        <w:t>021-64370045 </w:t>
      </w:r>
      <w:r>
        <w:rPr>
          <w:rFonts w:ascii="微软雅黑" w:hAnsi="微软雅黑" w:cs="微软雅黑" w:eastAsia="微软雅黑"/>
          <w:b/>
          <w:bCs/>
          <w:sz w:val="21"/>
          <w:szCs w:val="21"/>
        </w:rPr>
        <w:t>转 </w:t>
      </w:r>
      <w:r>
        <w:rPr>
          <w:rFonts w:ascii="微软雅黑" w:hAnsi="微软雅黑" w:cs="微软雅黑" w:eastAsia="微软雅黑"/>
          <w:b/>
          <w:bCs/>
          <w:sz w:val="21"/>
          <w:szCs w:val="21"/>
        </w:rPr>
        <w:t>665824 </w:t>
      </w:r>
      <w:r>
        <w:rPr>
          <w:rFonts w:ascii="微软雅黑" w:hAnsi="微软雅黑" w:cs="微软雅黑" w:eastAsia="微软雅黑"/>
          <w:b/>
          <w:bCs/>
          <w:sz w:val="21"/>
          <w:szCs w:val="21"/>
        </w:rPr>
        <w:t>分机，上海交通大学医学院附属瑞金医院</w:t>
      </w:r>
      <w:r>
        <w:rPr>
          <w:rFonts w:ascii="微软雅黑" w:hAnsi="微软雅黑" w:cs="微软雅黑" w:eastAsia="微软雅黑"/>
          <w:b/>
          <w:bCs/>
          <w:spacing w:val="18"/>
          <w:sz w:val="21"/>
          <w:szCs w:val="21"/>
        </w:rPr>
        <w:t> </w:t>
      </w:r>
      <w:r>
        <w:rPr>
          <w:rFonts w:ascii="微软雅黑" w:hAnsi="微软雅黑" w:cs="微软雅黑" w:eastAsia="微软雅黑"/>
          <w:b/>
          <w:bCs/>
          <w:sz w:val="21"/>
          <w:szCs w:val="21"/>
        </w:rPr>
        <w:t>医学伦理委员</w:t>
      </w:r>
      <w:r>
        <w:rPr>
          <w:rFonts w:ascii="微软雅黑" w:hAnsi="微软雅黑" w:cs="微软雅黑" w:eastAsia="微软雅黑"/>
          <w:b/>
          <w:bCs/>
          <w:w w:val="100"/>
          <w:sz w:val="21"/>
          <w:szCs w:val="21"/>
        </w:rPr>
        <w:t> </w:t>
      </w:r>
      <w:r>
        <w:rPr>
          <w:rFonts w:ascii="微软雅黑" w:hAnsi="微软雅黑" w:cs="微软雅黑" w:eastAsia="微软雅黑"/>
          <w:b/>
          <w:bCs/>
          <w:spacing w:val="-8"/>
          <w:sz w:val="21"/>
          <w:szCs w:val="21"/>
        </w:rPr>
        <w:t>会），同时您也可以联系您的研究人员：</w:t>
      </w:r>
      <w:r>
        <w:rPr>
          <w:rFonts w:ascii="Times New Roman" w:hAnsi="Times New Roman" w:cs="Times New Roman" w:eastAsia="Times New Roman"/>
          <w:spacing w:val="-8"/>
          <w:sz w:val="21"/>
          <w:szCs w:val="21"/>
        </w:rPr>
      </w:r>
      <w:r>
        <w:rPr>
          <w:rFonts w:ascii="Times New Roman" w:hAnsi="Times New Roman" w:cs="Times New Roman" w:eastAsia="Times New Roman"/>
          <w:sz w:val="21"/>
          <w:szCs w:val="21"/>
          <w:u w:val="single" w:color="000000"/>
        </w:rPr>
        <w:t> </w:t>
        <w:tab/>
      </w:r>
      <w:r>
        <w:rPr>
          <w:rFonts w:ascii="Times New Roman" w:hAnsi="Times New Roman" w:cs="Times New Roman" w:eastAsia="Times New Roman"/>
          <w:sz w:val="21"/>
          <w:szCs w:val="21"/>
        </w:rPr>
      </w:r>
    </w:p>
    <w:p>
      <w:pPr>
        <w:spacing w:line="240" w:lineRule="auto" w:before="0"/>
        <w:rPr>
          <w:rFonts w:ascii="Times New Roman" w:hAnsi="Times New Roman" w:cs="Times New Roman" w:eastAsia="Times New Roman"/>
          <w:sz w:val="20"/>
          <w:szCs w:val="20"/>
        </w:rPr>
      </w:pPr>
    </w:p>
    <w:p>
      <w:pPr>
        <w:spacing w:line="240" w:lineRule="auto" w:before="0"/>
        <w:rPr>
          <w:rFonts w:ascii="Times New Roman" w:hAnsi="Times New Roman" w:cs="Times New Roman" w:eastAsia="Times New Roman"/>
          <w:sz w:val="20"/>
          <w:szCs w:val="20"/>
        </w:rPr>
      </w:pPr>
    </w:p>
    <w:p>
      <w:pPr>
        <w:spacing w:line="240" w:lineRule="auto" w:before="1"/>
        <w:rPr>
          <w:rFonts w:ascii="Times New Roman" w:hAnsi="Times New Roman" w:cs="Times New Roman" w:eastAsia="Times New Roman"/>
          <w:sz w:val="22"/>
          <w:szCs w:val="22"/>
        </w:rPr>
      </w:pPr>
    </w:p>
    <w:p>
      <w:pPr>
        <w:pStyle w:val="Heading2"/>
        <w:spacing w:line="355" w:lineRule="exact"/>
        <w:ind w:right="0"/>
        <w:jc w:val="left"/>
        <w:rPr>
          <w:b w:val="0"/>
          <w:bCs w:val="0"/>
        </w:rPr>
      </w:pPr>
      <w:r>
        <w:rPr/>
        <w:t>捐献者同意部分</w:t>
      </w:r>
      <w:r>
        <w:rPr>
          <w:b w:val="0"/>
          <w:bCs w:val="0"/>
        </w:rPr>
      </w:r>
    </w:p>
    <w:p>
      <w:pPr>
        <w:pStyle w:val="BodyText"/>
        <w:spacing w:line="362" w:lineRule="auto"/>
        <w:ind w:left="200" w:right="215" w:firstLine="479"/>
        <w:jc w:val="both"/>
      </w:pPr>
      <w:r>
        <w:rPr>
          <w:spacing w:val="2"/>
        </w:rPr>
        <w:t>我已阅读本知情同意书，已充分了解研究所涉及的样本库建设相关信息，</w:t>
      </w:r>
      <w:r>
        <w:rPr/>
        <w:t> </w:t>
      </w:r>
      <w:r>
        <w:rPr>
          <w:spacing w:val="2"/>
        </w:rPr>
        <w:t>所有问题均已得到解答。因此，我自愿签署本知情同意书，捐献生物样本，同</w:t>
      </w:r>
      <w:r>
        <w:rPr>
          <w:spacing w:val="-65"/>
        </w:rPr>
        <w:t> </w:t>
      </w:r>
      <w:r>
        <w:rPr>
          <w:spacing w:val="-65"/>
        </w:rPr>
      </w:r>
      <w:r>
        <w:rPr/>
        <w:t>意瑞金医院采集、保存及使用生物样本及相关临床信息。</w:t>
      </w:r>
    </w:p>
    <w:p>
      <w:pPr>
        <w:pStyle w:val="BodyText"/>
        <w:tabs>
          <w:tab w:pos="4227" w:val="left" w:leader="none"/>
          <w:tab w:pos="4533" w:val="left" w:leader="none"/>
          <w:tab w:pos="6220" w:val="left" w:leader="none"/>
          <w:tab w:pos="7125" w:val="left" w:leader="none"/>
          <w:tab w:pos="8205" w:val="left" w:leader="none"/>
        </w:tabs>
        <w:spacing w:line="240" w:lineRule="auto" w:before="48"/>
        <w:ind w:right="0"/>
        <w:jc w:val="left"/>
      </w:pPr>
      <w:r>
        <w:rPr>
          <w:spacing w:val="-1"/>
        </w:rPr>
        <w:t>捐赠者签名</w:t>
      </w:r>
      <w:r>
        <w:rPr>
          <w:spacing w:val="-1"/>
          <w:u w:val="single" w:color="000000"/>
        </w:rPr>
        <w:t>：</w:t>
      </w:r>
      <w:r>
        <w:rPr>
          <w:rFonts w:ascii="Times New Roman" w:hAnsi="Times New Roman" w:cs="Times New Roman" w:eastAsia="Times New Roman"/>
          <w:spacing w:val="-1"/>
          <w:u w:val="single" w:color="000000"/>
        </w:rPr>
        <w:tab/>
      </w:r>
      <w:r>
        <w:rPr>
          <w:rFonts w:ascii="Times New Roman" w:hAnsi="Times New Roman" w:cs="Times New Roman" w:eastAsia="Times New Roman"/>
          <w:spacing w:val="-1"/>
        </w:rPr>
        <w:tab/>
      </w:r>
      <w:r>
        <w:rPr/>
        <w:t>日期：</w:t>
      </w:r>
      <w:r>
        <w:rPr>
          <w:rFonts w:ascii="Times New Roman" w:hAnsi="Times New Roman" w:cs="Times New Roman" w:eastAsia="Times New Roman"/>
        </w:rPr>
      </w:r>
      <w:r>
        <w:rPr>
          <w:rFonts w:ascii="Times New Roman" w:hAnsi="Times New Roman" w:cs="Times New Roman" w:eastAsia="Times New Roman"/>
          <w:u w:val="single" w:color="000000"/>
        </w:rPr>
        <w:tab/>
      </w:r>
      <w:r>
        <w:rPr>
          <w:rFonts w:ascii="Times New Roman" w:hAnsi="Times New Roman" w:cs="Times New Roman" w:eastAsia="Times New Roman"/>
        </w:rPr>
      </w:r>
      <w:r>
        <w:rPr/>
        <w:t>年</w:t>
      </w:r>
      <w:r>
        <w:rPr>
          <w:rFonts w:ascii="Times New Roman" w:hAnsi="Times New Roman" w:cs="Times New Roman" w:eastAsia="Times New Roman"/>
        </w:rPr>
      </w:r>
      <w:r>
        <w:rPr>
          <w:rFonts w:ascii="Times New Roman" w:hAnsi="Times New Roman" w:cs="Times New Roman" w:eastAsia="Times New Roman"/>
          <w:u w:val="single" w:color="000000"/>
        </w:rPr>
        <w:tab/>
      </w:r>
      <w:r>
        <w:rPr>
          <w:rFonts w:ascii="Times New Roman" w:hAnsi="Times New Roman" w:cs="Times New Roman" w:eastAsia="Times New Roman"/>
        </w:rPr>
      </w:r>
      <w:r>
        <w:rPr/>
        <w:t>月</w:t>
      </w:r>
      <w:r>
        <w:rPr>
          <w:rFonts w:ascii="Times New Roman" w:hAnsi="Times New Roman" w:cs="Times New Roman" w:eastAsia="Times New Roman"/>
        </w:rPr>
      </w:r>
      <w:r>
        <w:rPr>
          <w:rFonts w:ascii="Times New Roman" w:hAnsi="Times New Roman" w:cs="Times New Roman" w:eastAsia="Times New Roman"/>
          <w:u w:val="single" w:color="000000"/>
        </w:rPr>
        <w:tab/>
      </w:r>
      <w:r>
        <w:rPr>
          <w:rFonts w:ascii="Times New Roman" w:hAnsi="Times New Roman" w:cs="Times New Roman" w:eastAsia="Times New Roman"/>
        </w:rPr>
      </w:r>
      <w:r>
        <w:rPr/>
        <w:t>日</w:t>
      </w:r>
    </w:p>
    <w:p>
      <w:pPr>
        <w:spacing w:after="0" w:line="240" w:lineRule="auto"/>
        <w:jc w:val="left"/>
        <w:sectPr>
          <w:pgSz w:w="11910" w:h="16840"/>
          <w:pgMar w:header="877" w:footer="1195" w:top="1100" w:bottom="1380" w:left="1660" w:right="1580"/>
        </w:sectPr>
      </w:pPr>
    </w:p>
    <w:p>
      <w:pPr>
        <w:spacing w:line="240" w:lineRule="auto" w:before="17"/>
        <w:rPr>
          <w:rFonts w:ascii="微软雅黑" w:hAnsi="微软雅黑" w:cs="微软雅黑" w:eastAsia="微软雅黑"/>
          <w:sz w:val="24"/>
          <w:szCs w:val="24"/>
        </w:rPr>
      </w:pPr>
    </w:p>
    <w:p>
      <w:pPr>
        <w:spacing w:line="347" w:lineRule="exact" w:before="0"/>
        <w:ind w:left="140" w:right="0" w:firstLine="127"/>
        <w:jc w:val="left"/>
        <w:rPr>
          <w:rFonts w:ascii="微软雅黑" w:hAnsi="微软雅黑" w:cs="微软雅黑" w:eastAsia="微软雅黑"/>
          <w:sz w:val="23"/>
          <w:szCs w:val="23"/>
        </w:rPr>
      </w:pPr>
      <w:r>
        <w:rPr>
          <w:rFonts w:ascii="微软雅黑" w:hAnsi="微软雅黑" w:cs="微软雅黑" w:eastAsia="微软雅黑"/>
          <w:i/>
          <w:w w:val="95"/>
          <w:sz w:val="23"/>
          <w:szCs w:val="23"/>
        </w:rPr>
        <w:t>（注：如果捐赠者无行为能力</w:t>
      </w:r>
      <w:r>
        <w:rPr>
          <w:rFonts w:ascii="微软雅黑" w:hAnsi="微软雅黑" w:cs="微软雅黑" w:eastAsia="微软雅黑"/>
          <w:i/>
          <w:w w:val="95"/>
          <w:sz w:val="23"/>
          <w:szCs w:val="23"/>
        </w:rPr>
        <w:t>/</w:t>
      </w:r>
      <w:r>
        <w:rPr>
          <w:rFonts w:ascii="微软雅黑" w:hAnsi="微软雅黑" w:cs="微软雅黑" w:eastAsia="微软雅黑"/>
          <w:i/>
          <w:w w:val="95"/>
          <w:sz w:val="23"/>
          <w:szCs w:val="23"/>
        </w:rPr>
        <w:t>限制行为能力时，则需法定代理人签名和签署日期）</w:t>
      </w:r>
      <w:r>
        <w:rPr>
          <w:rFonts w:ascii="微软雅黑" w:hAnsi="微软雅黑" w:cs="微软雅黑" w:eastAsia="微软雅黑"/>
          <w:sz w:val="23"/>
          <w:szCs w:val="23"/>
        </w:rPr>
      </w:r>
    </w:p>
    <w:p>
      <w:pPr>
        <w:spacing w:line="240" w:lineRule="auto" w:before="14"/>
        <w:rPr>
          <w:rFonts w:ascii="微软雅黑" w:hAnsi="微软雅黑" w:cs="微软雅黑" w:eastAsia="微软雅黑"/>
          <w:i/>
          <w:sz w:val="12"/>
          <w:szCs w:val="12"/>
        </w:rPr>
      </w:pPr>
    </w:p>
    <w:p>
      <w:pPr>
        <w:pStyle w:val="BodyText"/>
        <w:tabs>
          <w:tab w:pos="4636" w:val="left" w:leader="none"/>
          <w:tab w:pos="6621" w:val="left" w:leader="none"/>
          <w:tab w:pos="7821" w:val="left" w:leader="none"/>
        </w:tabs>
        <w:spacing w:line="240" w:lineRule="auto" w:before="0"/>
        <w:ind w:right="0"/>
        <w:jc w:val="left"/>
      </w:pPr>
      <w:r>
        <w:rPr>
          <w:spacing w:val="-1"/>
        </w:rPr>
        <w:t>法定代理人签字：</w:t>
      </w:r>
      <w:r>
        <w:rPr>
          <w:rFonts w:ascii="Times New Roman" w:hAnsi="Times New Roman" w:cs="Times New Roman" w:eastAsia="Times New Roman"/>
          <w:spacing w:val="-1"/>
        </w:rPr>
      </w:r>
      <w:r>
        <w:rPr>
          <w:rFonts w:ascii="Times New Roman" w:hAnsi="Times New Roman" w:cs="Times New Roman" w:eastAsia="Times New Roman"/>
          <w:spacing w:val="-1"/>
          <w:u w:val="single" w:color="000000"/>
        </w:rPr>
        <w:tab/>
      </w:r>
      <w:r>
        <w:rPr>
          <w:rFonts w:ascii="Times New Roman" w:hAnsi="Times New Roman" w:cs="Times New Roman" w:eastAsia="Times New Roman"/>
          <w:spacing w:val="-1"/>
        </w:rPr>
      </w:r>
      <w:r>
        <w:rPr/>
        <w:t>（与捐赠者关系</w:t>
        <w:tab/>
      </w:r>
      <w:r>
        <w:rPr>
          <w:rFonts w:ascii="Times New Roman" w:hAnsi="Times New Roman" w:cs="Times New Roman" w:eastAsia="Times New Roman"/>
        </w:rPr>
      </w:r>
      <w:r>
        <w:rPr>
          <w:rFonts w:ascii="Times New Roman" w:hAnsi="Times New Roman" w:cs="Times New Roman" w:eastAsia="Times New Roman"/>
          <w:u w:val="single" w:color="000000"/>
        </w:rPr>
        <w:tab/>
      </w:r>
      <w:r>
        <w:rPr>
          <w:rFonts w:ascii="Times New Roman" w:hAnsi="Times New Roman" w:cs="Times New Roman" w:eastAsia="Times New Roman"/>
        </w:rPr>
      </w:r>
      <w:r>
        <w:rPr/>
        <w:t>）</w:t>
      </w:r>
    </w:p>
    <w:p>
      <w:pPr>
        <w:spacing w:line="240" w:lineRule="auto" w:before="0"/>
        <w:rPr>
          <w:rFonts w:ascii="微软雅黑" w:hAnsi="微软雅黑" w:cs="微软雅黑" w:eastAsia="微软雅黑"/>
          <w:sz w:val="24"/>
          <w:szCs w:val="24"/>
        </w:rPr>
      </w:pPr>
    </w:p>
    <w:p>
      <w:pPr>
        <w:spacing w:line="240" w:lineRule="auto" w:before="4"/>
        <w:rPr>
          <w:rFonts w:ascii="微软雅黑" w:hAnsi="微软雅黑" w:cs="微软雅黑" w:eastAsia="微软雅黑"/>
          <w:sz w:val="24"/>
          <w:szCs w:val="24"/>
        </w:rPr>
      </w:pPr>
    </w:p>
    <w:p>
      <w:pPr>
        <w:pStyle w:val="BodyText"/>
        <w:tabs>
          <w:tab w:pos="1820" w:val="left" w:leader="none"/>
          <w:tab w:pos="2780" w:val="left" w:leader="none"/>
          <w:tab w:pos="3740" w:val="left" w:leader="none"/>
        </w:tabs>
        <w:spacing w:line="240" w:lineRule="auto" w:before="0"/>
        <w:ind w:right="0"/>
        <w:jc w:val="left"/>
      </w:pPr>
      <w:r>
        <w:rPr>
          <w:spacing w:val="-1"/>
        </w:rPr>
        <w:t>日期：</w:t>
        <w:tab/>
      </w:r>
      <w:r>
        <w:rPr/>
        <w:t>年</w:t>
        <w:tab/>
        <w:t>月</w:t>
        <w:tab/>
        <w:t>日</w:t>
      </w:r>
    </w:p>
    <w:p>
      <w:pPr>
        <w:spacing w:line="20" w:lineRule="exact"/>
        <w:ind w:left="854" w:right="0" w:firstLine="0"/>
        <w:rPr>
          <w:rFonts w:ascii="微软雅黑" w:hAnsi="微软雅黑" w:cs="微软雅黑" w:eastAsia="微软雅黑"/>
          <w:sz w:val="2"/>
          <w:szCs w:val="2"/>
        </w:rPr>
      </w:pPr>
      <w:r>
        <w:rPr>
          <w:rFonts w:ascii="微软雅黑" w:hAnsi="微软雅黑" w:cs="微软雅黑" w:eastAsia="微软雅黑"/>
          <w:sz w:val="2"/>
          <w:szCs w:val="2"/>
        </w:rPr>
        <w:pict>
          <v:group style="width:156.65pt;height:.6pt;mso-position-horizontal-relative:char;mso-position-vertical-relative:line" coordorigin="0,0" coordsize="3133,12">
            <v:group style="position:absolute;left:6;top:6;width:3121;height:2" coordorigin="6,6" coordsize="3121,2">
              <v:shape style="position:absolute;left:6;top:6;width:3121;height:2" coordorigin="6,6" coordsize="3121,0" path="m6,6l3126,6e" filled="false" stroked="true" strokeweight=".59999pt" strokecolor="#000000">
                <v:path arrowok="t"/>
              </v:shape>
            </v:group>
          </v:group>
        </w:pict>
      </w:r>
      <w:r>
        <w:rPr>
          <w:rFonts w:ascii="微软雅黑" w:hAnsi="微软雅黑" w:cs="微软雅黑" w:eastAsia="微软雅黑"/>
          <w:sz w:val="2"/>
          <w:szCs w:val="2"/>
        </w:rPr>
      </w:r>
    </w:p>
    <w:p>
      <w:pPr>
        <w:spacing w:line="240" w:lineRule="auto" w:before="0"/>
        <w:rPr>
          <w:rFonts w:ascii="微软雅黑" w:hAnsi="微软雅黑" w:cs="微软雅黑" w:eastAsia="微软雅黑"/>
          <w:sz w:val="20"/>
          <w:szCs w:val="20"/>
        </w:rPr>
      </w:pPr>
    </w:p>
    <w:p>
      <w:pPr>
        <w:spacing w:line="240" w:lineRule="auto" w:before="0"/>
        <w:rPr>
          <w:rFonts w:ascii="微软雅黑" w:hAnsi="微软雅黑" w:cs="微软雅黑" w:eastAsia="微软雅黑"/>
          <w:sz w:val="20"/>
          <w:szCs w:val="20"/>
        </w:rPr>
      </w:pPr>
    </w:p>
    <w:p>
      <w:pPr>
        <w:spacing w:line="240" w:lineRule="auto" w:before="0"/>
        <w:rPr>
          <w:rFonts w:ascii="微软雅黑" w:hAnsi="微软雅黑" w:cs="微软雅黑" w:eastAsia="微软雅黑"/>
          <w:sz w:val="20"/>
          <w:szCs w:val="20"/>
        </w:rPr>
      </w:pPr>
    </w:p>
    <w:p>
      <w:pPr>
        <w:spacing w:line="240" w:lineRule="auto" w:before="5"/>
        <w:rPr>
          <w:rFonts w:ascii="微软雅黑" w:hAnsi="微软雅黑" w:cs="微软雅黑" w:eastAsia="微软雅黑"/>
          <w:sz w:val="27"/>
          <w:szCs w:val="27"/>
        </w:rPr>
      </w:pPr>
    </w:p>
    <w:p>
      <w:pPr>
        <w:pStyle w:val="BodyText"/>
        <w:tabs>
          <w:tab w:pos="4220" w:val="left" w:leader="none"/>
          <w:tab w:pos="5901" w:val="left" w:leader="none"/>
          <w:tab w:pos="6861" w:val="left" w:leader="none"/>
          <w:tab w:pos="7821" w:val="left" w:leader="none"/>
        </w:tabs>
        <w:spacing w:line="355" w:lineRule="exact" w:before="0"/>
        <w:ind w:right="0"/>
        <w:jc w:val="left"/>
      </w:pPr>
      <w:r>
        <w:rPr/>
        <w:t>研究人员签字：</w:t>
        <w:tab/>
        <w:t>日期：</w:t>
        <w:tab/>
        <w:t>年</w:t>
        <w:tab/>
        <w:t>月</w:t>
        <w:tab/>
        <w:t>日</w:t>
      </w:r>
    </w:p>
    <w:p>
      <w:pPr>
        <w:spacing w:line="20" w:lineRule="exact"/>
        <w:ind w:left="1814" w:right="0" w:firstLine="0"/>
        <w:rPr>
          <w:rFonts w:ascii="微软雅黑" w:hAnsi="微软雅黑" w:cs="微软雅黑" w:eastAsia="微软雅黑"/>
          <w:sz w:val="2"/>
          <w:szCs w:val="2"/>
        </w:rPr>
      </w:pPr>
      <w:r>
        <w:rPr>
          <w:rFonts w:ascii="微软雅黑" w:hAnsi="微软雅黑" w:cs="微软雅黑" w:eastAsia="微软雅黑"/>
          <w:sz w:val="2"/>
          <w:szCs w:val="2"/>
        </w:rPr>
        <w:pict>
          <v:group style="width:312.7pt;height:.6pt;mso-position-horizontal-relative:char;mso-position-vertical-relative:line" coordorigin="0,0" coordsize="6254,12">
            <v:group style="position:absolute;left:6;top:6;width:6242;height:2" coordorigin="6,6" coordsize="6242,2">
              <v:shape style="position:absolute;left:6;top:6;width:6242;height:2" coordorigin="6,6" coordsize="6242,0" path="m6,6l6247,6e" filled="false" stroked="true" strokeweight=".600010pt" strokecolor="#000000">
                <v:path arrowok="t"/>
              </v:shape>
            </v:group>
          </v:group>
        </w:pict>
      </w:r>
      <w:r>
        <w:rPr>
          <w:rFonts w:ascii="微软雅黑" w:hAnsi="微软雅黑" w:cs="微软雅黑" w:eastAsia="微软雅黑"/>
          <w:sz w:val="2"/>
          <w:szCs w:val="2"/>
        </w:rPr>
      </w:r>
    </w:p>
    <w:sectPr>
      <w:pgSz w:w="11910" w:h="16840"/>
      <w:pgMar w:header="877" w:footer="1195" w:top="1100" w:bottom="1380" w:left="1660" w:right="16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 w:name="宋体">
    <w:altName w:val="宋体"/>
    <w:charset w:val="86"/>
    <w:family w:val="auto"/>
    <w:pitch w:val="variable"/>
  </w:font>
  <w:font w:name="微软雅黑">
    <w:altName w:val="微软雅黑"/>
    <w:charset w:val="86"/>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shape style="position:absolute;margin-left:293.369995pt;margin-top:771.169983pt;width:8.6pt;height:11pt;mso-position-horizontal-relative:page;mso-position-vertical-relative:page;z-index:-3832" type="#_x0000_t202" filled="false" stroked="false">
          <v:textbox inset="0,0,0,0">
            <w:txbxContent>
              <w:p>
                <w:pPr>
                  <w:spacing w:line="203" w:lineRule="exact" w:before="0"/>
                  <w:ind w:left="40" w:right="0" w:firstLine="0"/>
                  <w:jc w:val="left"/>
                  <w:rPr>
                    <w:rFonts w:ascii="Calibri" w:hAnsi="Calibri" w:cs="Calibri" w:eastAsia="Calibri"/>
                    <w:sz w:val="18"/>
                    <w:szCs w:val="18"/>
                  </w:rPr>
                </w:pPr>
                <w:r>
                  <w:rPr>
                    <w:rFonts w:ascii="Calibri"/>
                    <w:w w:val="99"/>
                    <w:sz w:val="18"/>
                  </w:rPr>
                </w:r>
                <w:r>
                  <w:rPr/>
                  <w:fldChar w:fldCharType="begin"/>
                </w:r>
                <w:r>
                  <w:rPr>
                    <w:rFonts w:ascii="Calibri"/>
                    <w:w w:val="99"/>
                    <w:sz w:val="18"/>
                  </w:rPr>
                  <w:instrText> PAGE </w:instrText>
                </w:r>
                <w:r>
                  <w:rPr/>
                  <w:fldChar w:fldCharType="separate"/>
                </w:r>
                <w:r>
                  <w:rPr/>
                  <w:t>1</w:t>
                </w:r>
                <w:r>
                  <w:rPr/>
                  <w:fldChar w:fldCharType="end"/>
                </w:r>
                <w:r>
                  <w:rPr>
                    <w:rFonts w:ascii="Calibri"/>
                    <w:sz w:val="18"/>
                  </w:rPr>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spacing w:line="14" w:lineRule="auto" w:before="0" w:after="0"/>
      <w:rPr>
        <w:sz w:val="20"/>
        <w:szCs w:val="20"/>
      </w:rPr>
    </w:pPr>
    <w:r>
      <w:rPr/>
      <w:pict>
        <v:group style="position:absolute;margin-left:88.584pt;margin-top:55.559982pt;width:418.3pt;height:.1pt;mso-position-horizontal-relative:page;mso-position-vertical-relative:page;z-index:-3880" coordorigin="1772,1111" coordsize="8366,2">
          <v:shape style="position:absolute;left:1772;top:1111;width:8366;height:2" coordorigin="1772,1111" coordsize="8366,0" path="m1772,1111l10137,1111e" filled="false" stroked="true" strokeweight=".72pt" strokecolor="#000000">
            <v:path arrowok="t"/>
          </v:shape>
          <w10:wrap type="none"/>
        </v:group>
      </w:pict>
    </w:r>
    <w:r>
      <w:rPr/>
      <w:pict>
        <v:shapetype id="_x0000_t202" o:spt="202" coordsize="21600,21600" path="m,l,21600r21600,l21600,xe">
          <v:stroke joinstyle="miter"/>
          <v:path gradientshapeok="t" o:connecttype="rect"/>
        </v:shapetype>
        <v:shape style="position:absolute;margin-left:439.859985pt;margin-top:42.865608pt;width:66.6pt;height:12pt;mso-position-horizontal-relative:page;mso-position-vertical-relative:page;z-index:-3856" type="#_x0000_t202" filled="false" stroked="false">
          <v:textbox inset="0,0,0,0">
            <w:txbxContent>
              <w:p>
                <w:pPr>
                  <w:spacing w:line="223" w:lineRule="exact" w:before="0"/>
                  <w:ind w:left="20" w:right="0" w:firstLine="0"/>
                  <w:jc w:val="left"/>
                  <w:rPr>
                    <w:rFonts w:ascii="Calibri" w:hAnsi="Calibri" w:cs="Calibri" w:eastAsia="Calibri"/>
                    <w:sz w:val="18"/>
                    <w:szCs w:val="18"/>
                  </w:rPr>
                </w:pPr>
                <w:r>
                  <w:rPr>
                    <w:rFonts w:ascii="Calibri" w:hAnsi="Calibri" w:cs="Calibri" w:eastAsia="Calibri"/>
                    <w:w w:val="100"/>
                    <w:sz w:val="18"/>
                    <w:szCs w:val="18"/>
                  </w:rPr>
                  <w:t>3.0</w:t>
                </w:r>
                <w:r>
                  <w:rPr>
                    <w:rFonts w:ascii="Calibri" w:hAnsi="Calibri" w:cs="Calibri" w:eastAsia="Calibri"/>
                    <w:spacing w:val="4"/>
                    <w:w w:val="100"/>
                    <w:sz w:val="18"/>
                    <w:szCs w:val="18"/>
                  </w:rPr>
                  <w:t> </w:t>
                </w:r>
                <w:r>
                  <w:rPr>
                    <w:rFonts w:ascii="宋体" w:hAnsi="宋体" w:cs="宋体" w:eastAsia="宋体"/>
                    <w:w w:val="100"/>
                    <w:sz w:val="18"/>
                    <w:szCs w:val="18"/>
                  </w:rPr>
                  <w:t>版，</w:t>
                </w:r>
                <w:r>
                  <w:rPr>
                    <w:rFonts w:ascii="Calibri" w:hAnsi="Calibri" w:cs="Calibri" w:eastAsia="Calibri"/>
                    <w:spacing w:val="-1"/>
                    <w:w w:val="99"/>
                    <w:sz w:val="18"/>
                    <w:szCs w:val="18"/>
                  </w:rPr>
                  <w:t>2019</w:t>
                </w:r>
                <w:r>
                  <w:rPr>
                    <w:rFonts w:ascii="Calibri" w:hAnsi="Calibri" w:cs="Calibri" w:eastAsia="Calibri"/>
                    <w:w w:val="100"/>
                    <w:sz w:val="18"/>
                    <w:szCs w:val="18"/>
                  </w:rPr>
                  <w:t>-</w:t>
                </w:r>
                <w:r>
                  <w:rPr>
                    <w:rFonts w:ascii="Calibri" w:hAnsi="Calibri" w:cs="Calibri" w:eastAsia="Calibri"/>
                    <w:spacing w:val="-1"/>
                    <w:w w:val="99"/>
                    <w:sz w:val="18"/>
                    <w:szCs w:val="18"/>
                  </w:rPr>
                  <w:t>6</w:t>
                </w:r>
                <w:r>
                  <w:rPr>
                    <w:rFonts w:ascii="Calibri" w:hAnsi="Calibri" w:cs="Calibri" w:eastAsia="Calibri"/>
                    <w:w w:val="100"/>
                    <w:sz w:val="18"/>
                    <w:szCs w:val="18"/>
                  </w:rPr>
                  <w:t>-</w:t>
                </w:r>
                <w:r>
                  <w:rPr>
                    <w:rFonts w:ascii="Calibri" w:hAnsi="Calibri" w:cs="Calibri" w:eastAsia="Calibri"/>
                    <w:w w:val="99"/>
                    <w:sz w:val="18"/>
                    <w:szCs w:val="18"/>
                  </w:rPr>
                  <w:t>1</w:t>
                </w:r>
                <w:r>
                  <w:rPr>
                    <w:rFonts w:ascii="Calibri" w:hAnsi="Calibri" w:cs="Calibri" w:eastAsia="Calibri"/>
                    <w:sz w:val="18"/>
                    <w:szCs w:val="18"/>
                  </w:rPr>
                </w:r>
              </w:p>
            </w:txbxContent>
          </v:textbox>
          <w10:wrap type="non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spacing w:lineRule="auto" w:line="240" w:after="0"/>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style>
  <w:style w:styleId="BodyText" w:type="paragraph">
    <w:name w:val="Body Text"/>
    <w:basedOn w:val="Normal"/>
    <w:uiPriority w:val="1"/>
    <w:qFormat/>
    <w:pPr>
      <w:spacing w:before="209"/>
      <w:ind w:left="140"/>
    </w:pPr>
    <w:rPr>
      <w:rFonts w:ascii="微软雅黑" w:hAnsi="微软雅黑" w:eastAsia="微软雅黑"/>
      <w:sz w:val="24"/>
      <w:szCs w:val="24"/>
    </w:rPr>
  </w:style>
  <w:style w:styleId="Heading1" w:type="paragraph">
    <w:name w:val="Heading 1"/>
    <w:basedOn w:val="Normal"/>
    <w:uiPriority w:val="1"/>
    <w:qFormat/>
    <w:pPr>
      <w:ind w:left="2024"/>
      <w:outlineLvl w:val="1"/>
    </w:pPr>
    <w:rPr>
      <w:rFonts w:ascii="微软雅黑" w:hAnsi="微软雅黑" w:eastAsia="微软雅黑"/>
      <w:b/>
      <w:bCs/>
      <w:sz w:val="30"/>
      <w:szCs w:val="30"/>
    </w:rPr>
  </w:style>
  <w:style w:styleId="Heading2" w:type="paragraph">
    <w:name w:val="Heading 2"/>
    <w:basedOn w:val="Normal"/>
    <w:uiPriority w:val="1"/>
    <w:qFormat/>
    <w:pPr>
      <w:ind w:left="140"/>
      <w:outlineLvl w:val="2"/>
    </w:pPr>
    <w:rPr>
      <w:rFonts w:ascii="微软雅黑" w:hAnsi="微软雅黑" w:eastAsia="微软雅黑"/>
      <w:b/>
      <w:bCs/>
      <w:sz w:val="24"/>
      <w:szCs w:val="24"/>
    </w:rPr>
  </w:style>
  <w:style w:styleId="ListParagraph" w:type="paragraph">
    <w:name w:val="List Paragraph"/>
    <w:basedOn w:val="Normal"/>
    <w:uiPriority w:val="1"/>
    <w:qFormat/>
    <w:pPr/>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Application>Microsoft Office Outlook</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dcterms:created xsi:type="dcterms:W3CDTF">2020-12-07T16:02:51Z</dcterms:created>
  <dcterms:modified xsi:type="dcterms:W3CDTF">2020-12-07T16:02:51Z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2019-06-27T00:00:00Z</vt:filetime>
  </property>
  <property fmtid="{D5CDD505-2E9C-101B-9397-08002B2CF9AE}" pid="3" name="Creator">
    <vt:lpwstr>Microsoft® Office Word 2007</vt:lpwstr>
  </property>
  <property fmtid="{D5CDD505-2E9C-101B-9397-08002B2CF9AE}" pid="4" name="LastSaved">
    <vt:filetime>2020-12-07T00:00:00Z</vt:filetime>
  </property>
</Properties>
</file>